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F5" w:rsidRPr="000F291D" w:rsidRDefault="00A425F5" w:rsidP="00A425F5">
      <w:pPr>
        <w:jc w:val="center"/>
        <w:rPr>
          <w:b/>
          <w:color w:val="2F5496" w:themeColor="accent5" w:themeShade="BF"/>
          <w:sz w:val="36"/>
          <w:szCs w:val="26"/>
          <w:lang w:val="en-GB"/>
        </w:rPr>
      </w:pPr>
      <w:r w:rsidRPr="000F291D">
        <w:rPr>
          <w:b/>
          <w:color w:val="2F5496" w:themeColor="accent5" w:themeShade="BF"/>
          <w:sz w:val="36"/>
          <w:szCs w:val="26"/>
          <w:lang w:val="en-GB"/>
        </w:rPr>
        <w:t>Parish Pastoral Council</w:t>
      </w:r>
    </w:p>
    <w:p w:rsidR="00A425F5" w:rsidRPr="00A130E4" w:rsidRDefault="00A425F5" w:rsidP="00A425F5">
      <w:pPr>
        <w:jc w:val="center"/>
        <w:rPr>
          <w:b/>
          <w:i/>
          <w:color w:val="2F5496" w:themeColor="accent5" w:themeShade="BF"/>
          <w:sz w:val="32"/>
          <w:szCs w:val="26"/>
          <w:lang w:val="en-GB"/>
        </w:rPr>
      </w:pPr>
      <w:r w:rsidRPr="00A130E4">
        <w:rPr>
          <w:b/>
          <w:i/>
          <w:color w:val="2F5496" w:themeColor="accent5" w:themeShade="BF"/>
          <w:sz w:val="32"/>
          <w:szCs w:val="26"/>
          <w:lang w:val="en-GB"/>
        </w:rPr>
        <w:t>Agenda - Areas for Consideration</w:t>
      </w:r>
    </w:p>
    <w:p w:rsidR="00A425F5" w:rsidRDefault="00A425F5" w:rsidP="00A425F5">
      <w:pPr>
        <w:jc w:val="both"/>
        <w:rPr>
          <w:sz w:val="26"/>
          <w:szCs w:val="26"/>
          <w:lang w:val="en-GB"/>
        </w:rPr>
      </w:pPr>
      <w:bookmarkStart w:id="0" w:name="_GoBack"/>
      <w:bookmarkEnd w:id="0"/>
    </w:p>
    <w:p w:rsidR="009A3FC1" w:rsidRPr="004C4A22" w:rsidRDefault="009A3FC1" w:rsidP="00A425F5">
      <w:pPr>
        <w:jc w:val="both"/>
        <w:rPr>
          <w:sz w:val="26"/>
          <w:szCs w:val="26"/>
          <w:lang w:val="en-GB"/>
        </w:rPr>
      </w:pPr>
    </w:p>
    <w:p w:rsidR="00A425F5" w:rsidRPr="000F291D" w:rsidRDefault="00A425F5" w:rsidP="009A3FC1">
      <w:pPr>
        <w:jc w:val="both"/>
        <w:rPr>
          <w:b/>
          <w:i/>
          <w:color w:val="2F5496" w:themeColor="accent5" w:themeShade="BF"/>
          <w:sz w:val="28"/>
          <w:szCs w:val="26"/>
          <w:lang w:val="en-GB"/>
        </w:rPr>
      </w:pPr>
      <w:r w:rsidRPr="000F291D">
        <w:rPr>
          <w:b/>
          <w:i/>
          <w:color w:val="2F5496" w:themeColor="accent5" w:themeShade="BF"/>
          <w:sz w:val="28"/>
          <w:szCs w:val="26"/>
          <w:lang w:val="en-GB"/>
        </w:rPr>
        <w:t>Building a vibrant faith community</w:t>
      </w:r>
      <w:r w:rsidRPr="000F291D">
        <w:rPr>
          <w:i/>
          <w:color w:val="2F5496" w:themeColor="accent5" w:themeShade="BF"/>
        </w:rPr>
        <w:t xml:space="preserve"> </w:t>
      </w:r>
    </w:p>
    <w:p w:rsidR="00A425F5" w:rsidRPr="004C4A22" w:rsidRDefault="009A3FC1" w:rsidP="00A425F5">
      <w:pPr>
        <w:jc w:val="both"/>
        <w:rPr>
          <w:sz w:val="26"/>
          <w:szCs w:val="26"/>
          <w:lang w:val="en-GB"/>
        </w:rPr>
      </w:pPr>
      <w:r>
        <w:rPr>
          <w:noProof/>
          <w:lang w:eastAsia="en-IE"/>
        </w:rPr>
        <w:drawing>
          <wp:anchor distT="0" distB="0" distL="114300" distR="114300" simplePos="0" relativeHeight="251658240" behindDoc="0" locked="0" layoutInCell="1" allowOverlap="1" wp14:anchorId="47754DC7" wp14:editId="7A359C4A">
            <wp:simplePos x="0" y="0"/>
            <wp:positionH relativeFrom="column">
              <wp:posOffset>-46355</wp:posOffset>
            </wp:positionH>
            <wp:positionV relativeFrom="paragraph">
              <wp:posOffset>108585</wp:posOffset>
            </wp:positionV>
            <wp:extent cx="723265" cy="976630"/>
            <wp:effectExtent l="0" t="0" r="0" b="0"/>
            <wp:wrapSquare wrapText="bothSides"/>
            <wp:docPr id="2" name="Picture 2" descr="http://static.wixstatic.com/media/c187cf_6ad916f03abd467d9345674a4abbdf2b.png_srz_213_288_8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c187cf_6ad916f03abd467d9345674a4abbdf2b.png_srz_213_288_85_22_0.50_1.20_0.00_png_s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5" w:rsidRPr="004C4A22">
        <w:rPr>
          <w:sz w:val="26"/>
          <w:szCs w:val="26"/>
          <w:lang w:val="en-GB"/>
        </w:rPr>
        <w:t>This refers to the way in which we create a sense of welcome and belonging in our church community. It is about including people and connecting people in our parish. It is about giving people the chance to become involved in the life of our church community to share their gifts for the good of all.</w:t>
      </w:r>
    </w:p>
    <w:p w:rsidR="003813BC" w:rsidRPr="003813BC" w:rsidRDefault="003813BC" w:rsidP="003813BC">
      <w:pPr>
        <w:pStyle w:val="ListParagraph"/>
        <w:numPr>
          <w:ilvl w:val="0"/>
          <w:numId w:val="11"/>
        </w:numPr>
        <w:jc w:val="both"/>
        <w:rPr>
          <w:sz w:val="26"/>
          <w:szCs w:val="26"/>
          <w:lang w:val="en-GB"/>
        </w:rPr>
      </w:pPr>
      <w:r w:rsidRPr="003813BC">
        <w:rPr>
          <w:sz w:val="26"/>
          <w:szCs w:val="26"/>
          <w:lang w:val="en-GB"/>
        </w:rPr>
        <w:t>What can we do to improve a sense of belonging in our church community?</w:t>
      </w:r>
    </w:p>
    <w:p w:rsidR="003813BC" w:rsidRPr="003813BC" w:rsidRDefault="003813BC" w:rsidP="003813BC">
      <w:pPr>
        <w:pStyle w:val="ListParagraph"/>
        <w:numPr>
          <w:ilvl w:val="0"/>
          <w:numId w:val="11"/>
        </w:numPr>
        <w:jc w:val="both"/>
        <w:rPr>
          <w:sz w:val="26"/>
          <w:szCs w:val="26"/>
          <w:lang w:val="en-GB"/>
        </w:rPr>
      </w:pPr>
      <w:r w:rsidRPr="003813BC">
        <w:rPr>
          <w:sz w:val="26"/>
          <w:szCs w:val="26"/>
          <w:lang w:val="en-GB"/>
        </w:rPr>
        <w:t>Who do we need to make an effort to reach out to and include in our church community at this time?</w:t>
      </w:r>
    </w:p>
    <w:p w:rsidR="009A3FC1" w:rsidRPr="003813BC" w:rsidRDefault="003813BC" w:rsidP="003813BC">
      <w:pPr>
        <w:pStyle w:val="ListParagraph"/>
        <w:numPr>
          <w:ilvl w:val="0"/>
          <w:numId w:val="11"/>
        </w:numPr>
        <w:jc w:val="both"/>
        <w:rPr>
          <w:sz w:val="26"/>
          <w:szCs w:val="26"/>
          <w:lang w:val="en-GB"/>
        </w:rPr>
      </w:pPr>
      <w:r w:rsidRPr="003813BC">
        <w:rPr>
          <w:sz w:val="26"/>
          <w:szCs w:val="26"/>
          <w:lang w:val="en-GB"/>
        </w:rPr>
        <w:t>How do we offer people opportunities to be involved in our church community?</w:t>
      </w:r>
    </w:p>
    <w:p w:rsidR="00A425F5" w:rsidRPr="000F291D" w:rsidRDefault="00A425F5" w:rsidP="009A3FC1">
      <w:pPr>
        <w:jc w:val="both"/>
        <w:rPr>
          <w:b/>
          <w:i/>
          <w:color w:val="2F5496" w:themeColor="accent5" w:themeShade="BF"/>
          <w:sz w:val="28"/>
          <w:szCs w:val="26"/>
          <w:lang w:val="en-GB"/>
        </w:rPr>
      </w:pPr>
      <w:r w:rsidRPr="000F291D">
        <w:rPr>
          <w:b/>
          <w:i/>
          <w:color w:val="2F5496" w:themeColor="accent5" w:themeShade="BF"/>
          <w:sz w:val="28"/>
          <w:szCs w:val="26"/>
          <w:lang w:val="en-GB"/>
        </w:rPr>
        <w:t xml:space="preserve">Parish Worship </w:t>
      </w:r>
    </w:p>
    <w:p w:rsidR="00A425F5" w:rsidRPr="004C4A22" w:rsidRDefault="009A3FC1" w:rsidP="00A425F5">
      <w:pPr>
        <w:jc w:val="both"/>
        <w:rPr>
          <w:sz w:val="26"/>
          <w:szCs w:val="26"/>
          <w:lang w:val="en-GB"/>
        </w:rPr>
      </w:pPr>
      <w:r>
        <w:rPr>
          <w:noProof/>
          <w:lang w:eastAsia="en-IE"/>
        </w:rPr>
        <w:drawing>
          <wp:anchor distT="0" distB="0" distL="114300" distR="114300" simplePos="0" relativeHeight="251660288" behindDoc="0" locked="0" layoutInCell="1" allowOverlap="1" wp14:anchorId="53A40756" wp14:editId="56BA3E6A">
            <wp:simplePos x="0" y="0"/>
            <wp:positionH relativeFrom="margin">
              <wp:posOffset>52705</wp:posOffset>
            </wp:positionH>
            <wp:positionV relativeFrom="paragraph">
              <wp:posOffset>29210</wp:posOffset>
            </wp:positionV>
            <wp:extent cx="721995" cy="778510"/>
            <wp:effectExtent l="0" t="0" r="1905" b="2540"/>
            <wp:wrapSquare wrapText="bothSides"/>
            <wp:docPr id="4" name="Picture 4" descr="http://thestlukeame.com/wp-content/uploads/2012/12/churc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stlukeame.com/wp-content/uploads/2012/12/church-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9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5" w:rsidRPr="004C4A22">
        <w:rPr>
          <w:sz w:val="26"/>
          <w:szCs w:val="26"/>
          <w:lang w:val="en-GB"/>
        </w:rPr>
        <w:t>This refers to the way in which we celebrate our relationship with Jesus Christ and with one another through our Sunday Masses, weekdays Masses, the celebrations of the sacraments, and the various ways we pray e.g. prayer groups, retreats and parish missions.</w:t>
      </w:r>
    </w:p>
    <w:p w:rsidR="00A425F5" w:rsidRPr="004C4A22" w:rsidRDefault="00A425F5" w:rsidP="00A425F5">
      <w:pPr>
        <w:jc w:val="both"/>
        <w:rPr>
          <w:sz w:val="26"/>
          <w:szCs w:val="26"/>
          <w:lang w:val="en-GB"/>
        </w:rPr>
      </w:pPr>
    </w:p>
    <w:p w:rsidR="003813BC" w:rsidRPr="003813BC" w:rsidRDefault="003813BC" w:rsidP="003813BC">
      <w:pPr>
        <w:pStyle w:val="ListParagraph"/>
        <w:numPr>
          <w:ilvl w:val="0"/>
          <w:numId w:val="12"/>
        </w:numPr>
        <w:jc w:val="both"/>
        <w:rPr>
          <w:sz w:val="26"/>
          <w:szCs w:val="26"/>
          <w:lang w:val="en-GB"/>
        </w:rPr>
      </w:pPr>
      <w:r w:rsidRPr="003813BC">
        <w:rPr>
          <w:sz w:val="26"/>
          <w:szCs w:val="26"/>
          <w:lang w:val="en-GB"/>
        </w:rPr>
        <w:t>How could the celebration of the Mass be enhanced?</w:t>
      </w:r>
    </w:p>
    <w:p w:rsidR="003813BC" w:rsidRPr="003813BC" w:rsidRDefault="003813BC" w:rsidP="003813BC">
      <w:pPr>
        <w:pStyle w:val="ListParagraph"/>
        <w:numPr>
          <w:ilvl w:val="0"/>
          <w:numId w:val="12"/>
        </w:numPr>
        <w:jc w:val="both"/>
        <w:rPr>
          <w:sz w:val="26"/>
          <w:szCs w:val="26"/>
          <w:lang w:val="en-GB"/>
        </w:rPr>
      </w:pPr>
      <w:r w:rsidRPr="003813BC">
        <w:rPr>
          <w:sz w:val="26"/>
          <w:szCs w:val="26"/>
          <w:lang w:val="en-GB"/>
        </w:rPr>
        <w:t>How could we improve the celebration of the sacraments e.g. baptism, penance, communion, Confirmation, Marriage, Sacrament of the Sick?</w:t>
      </w:r>
    </w:p>
    <w:p w:rsidR="009A3FC1" w:rsidRPr="003813BC" w:rsidRDefault="003813BC" w:rsidP="003813BC">
      <w:pPr>
        <w:pStyle w:val="ListParagraph"/>
        <w:numPr>
          <w:ilvl w:val="0"/>
          <w:numId w:val="12"/>
        </w:numPr>
        <w:jc w:val="both"/>
        <w:rPr>
          <w:sz w:val="26"/>
          <w:szCs w:val="26"/>
          <w:lang w:val="en-GB"/>
        </w:rPr>
      </w:pPr>
      <w:r w:rsidRPr="003813BC">
        <w:rPr>
          <w:sz w:val="26"/>
          <w:szCs w:val="26"/>
          <w:lang w:val="en-GB"/>
        </w:rPr>
        <w:t>How could we enhance the experience and opportunities for prayer in our parish?</w:t>
      </w:r>
    </w:p>
    <w:p w:rsidR="009A3FC1" w:rsidRDefault="009A3FC1" w:rsidP="009A3FC1">
      <w:pPr>
        <w:jc w:val="both"/>
        <w:rPr>
          <w:b/>
          <w:sz w:val="26"/>
          <w:szCs w:val="26"/>
          <w:lang w:val="en-GB"/>
        </w:rPr>
      </w:pPr>
    </w:p>
    <w:p w:rsidR="009A3FC1" w:rsidRDefault="009A3FC1" w:rsidP="009A3FC1">
      <w:pPr>
        <w:jc w:val="both"/>
        <w:rPr>
          <w:b/>
          <w:sz w:val="26"/>
          <w:szCs w:val="26"/>
          <w:lang w:val="en-GB"/>
        </w:rPr>
      </w:pPr>
    </w:p>
    <w:p w:rsidR="009A3FC1" w:rsidRDefault="009A3FC1" w:rsidP="009A3FC1">
      <w:pPr>
        <w:jc w:val="both"/>
        <w:rPr>
          <w:b/>
          <w:sz w:val="26"/>
          <w:szCs w:val="26"/>
          <w:lang w:val="en-GB"/>
        </w:rPr>
      </w:pPr>
    </w:p>
    <w:p w:rsidR="003813BC" w:rsidRDefault="003813BC" w:rsidP="009A3FC1">
      <w:pPr>
        <w:jc w:val="both"/>
        <w:rPr>
          <w:b/>
          <w:i/>
          <w:color w:val="2F5496" w:themeColor="accent5" w:themeShade="BF"/>
          <w:sz w:val="26"/>
          <w:szCs w:val="26"/>
          <w:lang w:val="en-GB"/>
        </w:rPr>
      </w:pPr>
    </w:p>
    <w:p w:rsidR="003813BC" w:rsidRDefault="003813BC" w:rsidP="009A3FC1">
      <w:pPr>
        <w:jc w:val="both"/>
        <w:rPr>
          <w:b/>
          <w:i/>
          <w:color w:val="2F5496" w:themeColor="accent5" w:themeShade="BF"/>
          <w:sz w:val="26"/>
          <w:szCs w:val="26"/>
          <w:lang w:val="en-GB"/>
        </w:rPr>
      </w:pPr>
    </w:p>
    <w:p w:rsidR="00A425F5" w:rsidRPr="000F291D" w:rsidRDefault="00A425F5" w:rsidP="009A3FC1">
      <w:pPr>
        <w:jc w:val="both"/>
        <w:rPr>
          <w:b/>
          <w:i/>
          <w:color w:val="2F5496" w:themeColor="accent5" w:themeShade="BF"/>
          <w:sz w:val="26"/>
          <w:szCs w:val="26"/>
          <w:lang w:val="en-GB"/>
        </w:rPr>
      </w:pPr>
      <w:r w:rsidRPr="000F291D">
        <w:rPr>
          <w:b/>
          <w:i/>
          <w:color w:val="2F5496" w:themeColor="accent5" w:themeShade="BF"/>
          <w:sz w:val="26"/>
          <w:szCs w:val="26"/>
          <w:lang w:val="en-GB"/>
        </w:rPr>
        <w:lastRenderedPageBreak/>
        <w:t xml:space="preserve">Faith development </w:t>
      </w:r>
    </w:p>
    <w:p w:rsidR="00A425F5" w:rsidRPr="004C4A22" w:rsidRDefault="009A3FC1" w:rsidP="00A425F5">
      <w:pPr>
        <w:jc w:val="both"/>
        <w:rPr>
          <w:sz w:val="26"/>
          <w:szCs w:val="26"/>
          <w:lang w:val="en-GB"/>
        </w:rPr>
      </w:pPr>
      <w:r>
        <w:rPr>
          <w:noProof/>
          <w:lang w:eastAsia="en-IE"/>
        </w:rPr>
        <w:drawing>
          <wp:anchor distT="0" distB="0" distL="114300" distR="114300" simplePos="0" relativeHeight="251661312" behindDoc="0" locked="0" layoutInCell="1" allowOverlap="1" wp14:anchorId="36C313BB" wp14:editId="74D8C3FF">
            <wp:simplePos x="0" y="0"/>
            <wp:positionH relativeFrom="column">
              <wp:posOffset>29555</wp:posOffset>
            </wp:positionH>
            <wp:positionV relativeFrom="paragraph">
              <wp:posOffset>93784</wp:posOffset>
            </wp:positionV>
            <wp:extent cx="908685" cy="678180"/>
            <wp:effectExtent l="0" t="0" r="5715" b="7620"/>
            <wp:wrapSquare wrapText="bothSides"/>
            <wp:docPr id="5" name="Picture 5" descr="http://uushenandoah.org/wp-content/uploads/2015/01/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ushenandoah.org/wp-content/uploads/2015/01/image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5" w:rsidRPr="004C4A22">
        <w:rPr>
          <w:sz w:val="26"/>
          <w:szCs w:val="26"/>
          <w:lang w:val="en-GB"/>
        </w:rPr>
        <w:t>This refers to all the activities that happen in our parish which give people opportunities to understand and live their faith. These include faith formation programmes for adults, scripture groups, religious education in the schools, pre-sacramental preparation and preaching.</w:t>
      </w:r>
    </w:p>
    <w:p w:rsidR="003813BC" w:rsidRPr="003813BC" w:rsidRDefault="003813BC" w:rsidP="003813BC">
      <w:pPr>
        <w:pStyle w:val="ListParagraph"/>
        <w:numPr>
          <w:ilvl w:val="0"/>
          <w:numId w:val="14"/>
        </w:numPr>
        <w:jc w:val="both"/>
        <w:rPr>
          <w:sz w:val="26"/>
          <w:szCs w:val="26"/>
          <w:lang w:val="en-GB"/>
        </w:rPr>
      </w:pPr>
      <w:r w:rsidRPr="003813BC">
        <w:rPr>
          <w:sz w:val="26"/>
          <w:szCs w:val="26"/>
          <w:lang w:val="en-GB"/>
        </w:rPr>
        <w:t>What are some of the things that the parish could do to help young people grow in their faith and living of the Christian life?</w:t>
      </w:r>
    </w:p>
    <w:p w:rsidR="003813BC" w:rsidRPr="003813BC" w:rsidRDefault="003813BC" w:rsidP="003813BC">
      <w:pPr>
        <w:pStyle w:val="ListParagraph"/>
        <w:numPr>
          <w:ilvl w:val="0"/>
          <w:numId w:val="14"/>
        </w:numPr>
        <w:jc w:val="both"/>
        <w:rPr>
          <w:sz w:val="26"/>
          <w:szCs w:val="26"/>
          <w:lang w:val="en-GB"/>
        </w:rPr>
      </w:pPr>
      <w:r w:rsidRPr="003813BC">
        <w:rPr>
          <w:sz w:val="26"/>
          <w:szCs w:val="26"/>
          <w:lang w:val="en-GB"/>
        </w:rPr>
        <w:t>How can the parish support the preparation of the children for the sacraments?</w:t>
      </w:r>
    </w:p>
    <w:p w:rsidR="00A425F5" w:rsidRPr="003813BC" w:rsidRDefault="003813BC" w:rsidP="003813BC">
      <w:pPr>
        <w:pStyle w:val="ListParagraph"/>
        <w:numPr>
          <w:ilvl w:val="0"/>
          <w:numId w:val="14"/>
        </w:numPr>
        <w:jc w:val="both"/>
        <w:rPr>
          <w:sz w:val="26"/>
          <w:szCs w:val="26"/>
          <w:lang w:val="en-GB"/>
        </w:rPr>
      </w:pPr>
      <w:r w:rsidRPr="003813BC">
        <w:rPr>
          <w:sz w:val="26"/>
          <w:szCs w:val="26"/>
          <w:lang w:val="en-GB"/>
        </w:rPr>
        <w:t>How can the parish support the faith formation of adults?</w:t>
      </w:r>
    </w:p>
    <w:p w:rsidR="00A425F5" w:rsidRPr="000F291D" w:rsidRDefault="00A425F5" w:rsidP="000F291D">
      <w:pPr>
        <w:jc w:val="both"/>
        <w:rPr>
          <w:b/>
          <w:i/>
          <w:color w:val="2F5496" w:themeColor="accent5" w:themeShade="BF"/>
          <w:sz w:val="28"/>
          <w:szCs w:val="26"/>
          <w:lang w:val="en-GB"/>
        </w:rPr>
      </w:pPr>
      <w:r w:rsidRPr="000F291D">
        <w:rPr>
          <w:b/>
          <w:i/>
          <w:color w:val="2F5496" w:themeColor="accent5" w:themeShade="BF"/>
          <w:sz w:val="28"/>
          <w:szCs w:val="26"/>
          <w:lang w:val="en-GB"/>
        </w:rPr>
        <w:t>Reaching out to others</w:t>
      </w:r>
    </w:p>
    <w:p w:rsidR="00A425F5" w:rsidRPr="004C4A22" w:rsidRDefault="000F291D" w:rsidP="00A425F5">
      <w:pPr>
        <w:jc w:val="both"/>
        <w:rPr>
          <w:sz w:val="26"/>
          <w:szCs w:val="26"/>
          <w:lang w:val="en-GB"/>
        </w:rPr>
      </w:pPr>
      <w:r>
        <w:rPr>
          <w:noProof/>
          <w:lang w:eastAsia="en-IE"/>
        </w:rPr>
        <w:drawing>
          <wp:anchor distT="0" distB="0" distL="114300" distR="114300" simplePos="0" relativeHeight="251662336" behindDoc="0" locked="0" layoutInCell="1" allowOverlap="1">
            <wp:simplePos x="0" y="0"/>
            <wp:positionH relativeFrom="margin">
              <wp:posOffset>16510</wp:posOffset>
            </wp:positionH>
            <wp:positionV relativeFrom="paragraph">
              <wp:posOffset>146050</wp:posOffset>
            </wp:positionV>
            <wp:extent cx="844550" cy="814705"/>
            <wp:effectExtent l="0" t="0" r="0" b="4445"/>
            <wp:wrapSquare wrapText="bothSides"/>
            <wp:docPr id="6" name="Picture 6" descr="http://ccagh.org/wp-content/uploads/2014/10/good-samari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cagh.org/wp-content/uploads/2014/10/good-samarita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5" w:rsidRPr="004C4A22">
        <w:rPr>
          <w:sz w:val="26"/>
          <w:szCs w:val="26"/>
          <w:lang w:val="en-GB"/>
        </w:rPr>
        <w:t xml:space="preserve">This refers to the ways in which the church community proclaims God’s dream for our world through word and action...caring for those in need, including the </w:t>
      </w:r>
      <w:r w:rsidR="00A425F5">
        <w:rPr>
          <w:sz w:val="26"/>
          <w:szCs w:val="26"/>
          <w:lang w:val="en-GB"/>
        </w:rPr>
        <w:t xml:space="preserve">poor, those who are marginalised, those who are </w:t>
      </w:r>
      <w:r w:rsidR="00A425F5" w:rsidRPr="004C4A22">
        <w:rPr>
          <w:sz w:val="26"/>
          <w:szCs w:val="26"/>
          <w:lang w:val="en-GB"/>
        </w:rPr>
        <w:t xml:space="preserve">suffering and </w:t>
      </w:r>
      <w:r w:rsidR="00A425F5">
        <w:rPr>
          <w:sz w:val="26"/>
          <w:szCs w:val="26"/>
          <w:lang w:val="en-GB"/>
        </w:rPr>
        <w:t>those who are sick</w:t>
      </w:r>
      <w:r w:rsidR="00A425F5" w:rsidRPr="004C4A22">
        <w:rPr>
          <w:sz w:val="26"/>
          <w:szCs w:val="26"/>
          <w:lang w:val="en-GB"/>
        </w:rPr>
        <w:t>. It is also about working for peace and justice locally and globally.</w:t>
      </w:r>
    </w:p>
    <w:p w:rsidR="00A425F5" w:rsidRPr="003813BC" w:rsidRDefault="003813BC" w:rsidP="003813BC">
      <w:pPr>
        <w:pStyle w:val="ListParagraph"/>
        <w:numPr>
          <w:ilvl w:val="0"/>
          <w:numId w:val="15"/>
        </w:numPr>
        <w:jc w:val="both"/>
        <w:rPr>
          <w:sz w:val="26"/>
          <w:szCs w:val="26"/>
          <w:lang w:val="en-GB"/>
        </w:rPr>
      </w:pPr>
      <w:r w:rsidRPr="003813BC">
        <w:rPr>
          <w:sz w:val="26"/>
          <w:szCs w:val="26"/>
          <w:lang w:val="en-GB"/>
        </w:rPr>
        <w:t>What do you think the parish could do to reach out to people who are in need, both locally and globally?</w:t>
      </w:r>
    </w:p>
    <w:p w:rsidR="00A425F5" w:rsidRPr="000F291D" w:rsidRDefault="000F291D" w:rsidP="000F291D">
      <w:pPr>
        <w:jc w:val="both"/>
        <w:rPr>
          <w:b/>
          <w:i/>
          <w:color w:val="2F5496" w:themeColor="accent5" w:themeShade="BF"/>
          <w:sz w:val="28"/>
          <w:szCs w:val="26"/>
          <w:lang w:val="en-GB"/>
        </w:rPr>
      </w:pPr>
      <w:r w:rsidRPr="000F291D">
        <w:rPr>
          <w:i/>
          <w:noProof/>
          <w:color w:val="2F5496" w:themeColor="accent5" w:themeShade="BF"/>
          <w:lang w:eastAsia="en-IE"/>
        </w:rPr>
        <w:drawing>
          <wp:anchor distT="0" distB="0" distL="114300" distR="114300" simplePos="0" relativeHeight="251663360" behindDoc="0" locked="0" layoutInCell="1" allowOverlap="1" wp14:anchorId="09883112" wp14:editId="48CF3BB5">
            <wp:simplePos x="0" y="0"/>
            <wp:positionH relativeFrom="margin">
              <wp:align>left</wp:align>
            </wp:positionH>
            <wp:positionV relativeFrom="paragraph">
              <wp:posOffset>276860</wp:posOffset>
            </wp:positionV>
            <wp:extent cx="806450" cy="806450"/>
            <wp:effectExtent l="0" t="0" r="0" b="0"/>
            <wp:wrapSquare wrapText="bothSides"/>
            <wp:docPr id="7" name="Picture 7" descr="Image result for church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urch resou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F5" w:rsidRPr="000F291D">
        <w:rPr>
          <w:b/>
          <w:i/>
          <w:color w:val="2F5496" w:themeColor="accent5" w:themeShade="BF"/>
          <w:sz w:val="28"/>
          <w:szCs w:val="26"/>
          <w:lang w:val="en-GB"/>
        </w:rPr>
        <w:t>Parish Resources</w:t>
      </w:r>
    </w:p>
    <w:p w:rsidR="00A425F5" w:rsidRPr="004C4A22" w:rsidRDefault="00A425F5" w:rsidP="00A425F5">
      <w:pPr>
        <w:jc w:val="both"/>
        <w:rPr>
          <w:sz w:val="26"/>
          <w:szCs w:val="26"/>
          <w:lang w:val="en-GB"/>
        </w:rPr>
      </w:pPr>
      <w:r w:rsidRPr="004C4A22">
        <w:rPr>
          <w:sz w:val="26"/>
          <w:szCs w:val="26"/>
          <w:lang w:val="en-GB"/>
        </w:rPr>
        <w:t>This refers to the day to day running of the parish. While the Finance Committee and the Safeguarding Children Committee have specific responsibilities the PPC should be aware of all aspects of running the parish e.g.</w:t>
      </w:r>
    </w:p>
    <w:p w:rsidR="00A425F5" w:rsidRPr="004C4A22" w:rsidRDefault="00A425F5" w:rsidP="003813BC">
      <w:pPr>
        <w:numPr>
          <w:ilvl w:val="2"/>
          <w:numId w:val="6"/>
        </w:numPr>
        <w:jc w:val="both"/>
        <w:rPr>
          <w:sz w:val="26"/>
          <w:szCs w:val="26"/>
          <w:lang w:val="en-GB"/>
        </w:rPr>
      </w:pPr>
      <w:r w:rsidRPr="004C4A22">
        <w:rPr>
          <w:sz w:val="26"/>
          <w:szCs w:val="26"/>
          <w:lang w:val="en-GB"/>
        </w:rPr>
        <w:t>Communication</w:t>
      </w:r>
    </w:p>
    <w:p w:rsidR="00A425F5" w:rsidRPr="004C4A22" w:rsidRDefault="00A425F5" w:rsidP="003813BC">
      <w:pPr>
        <w:numPr>
          <w:ilvl w:val="2"/>
          <w:numId w:val="6"/>
        </w:numPr>
        <w:jc w:val="both"/>
        <w:rPr>
          <w:sz w:val="26"/>
          <w:szCs w:val="26"/>
          <w:lang w:val="en-GB"/>
        </w:rPr>
      </w:pPr>
      <w:r w:rsidRPr="004C4A22">
        <w:rPr>
          <w:sz w:val="26"/>
          <w:szCs w:val="26"/>
          <w:lang w:val="en-GB"/>
        </w:rPr>
        <w:t>Reporting of Finances</w:t>
      </w:r>
    </w:p>
    <w:p w:rsidR="00A425F5" w:rsidRPr="004C4A22" w:rsidRDefault="00A425F5" w:rsidP="003813BC">
      <w:pPr>
        <w:numPr>
          <w:ilvl w:val="2"/>
          <w:numId w:val="6"/>
        </w:numPr>
        <w:jc w:val="both"/>
        <w:rPr>
          <w:sz w:val="26"/>
          <w:szCs w:val="26"/>
          <w:lang w:val="en-GB"/>
        </w:rPr>
      </w:pPr>
      <w:r w:rsidRPr="004C4A22">
        <w:rPr>
          <w:sz w:val="26"/>
          <w:szCs w:val="26"/>
          <w:lang w:val="en-GB"/>
        </w:rPr>
        <w:t>Census update</w:t>
      </w:r>
    </w:p>
    <w:p w:rsidR="00A425F5" w:rsidRPr="004C4A22" w:rsidRDefault="00A425F5" w:rsidP="003813BC">
      <w:pPr>
        <w:numPr>
          <w:ilvl w:val="2"/>
          <w:numId w:val="6"/>
        </w:numPr>
        <w:jc w:val="both"/>
        <w:rPr>
          <w:sz w:val="26"/>
          <w:szCs w:val="26"/>
          <w:lang w:val="en-GB"/>
        </w:rPr>
      </w:pPr>
      <w:r w:rsidRPr="004C4A22">
        <w:rPr>
          <w:sz w:val="26"/>
          <w:szCs w:val="26"/>
          <w:lang w:val="en-GB"/>
        </w:rPr>
        <w:t>Upkeep of buildings</w:t>
      </w:r>
    </w:p>
    <w:p w:rsidR="00A425F5" w:rsidRPr="004C4A22" w:rsidRDefault="00A425F5" w:rsidP="003813BC">
      <w:pPr>
        <w:numPr>
          <w:ilvl w:val="2"/>
          <w:numId w:val="6"/>
        </w:numPr>
        <w:jc w:val="both"/>
        <w:rPr>
          <w:sz w:val="26"/>
          <w:szCs w:val="26"/>
          <w:lang w:val="en-GB"/>
        </w:rPr>
      </w:pPr>
      <w:r w:rsidRPr="004C4A22">
        <w:rPr>
          <w:sz w:val="26"/>
          <w:szCs w:val="26"/>
          <w:lang w:val="en-GB"/>
        </w:rPr>
        <w:t>Stewardship</w:t>
      </w:r>
    </w:p>
    <w:p w:rsidR="00A425F5" w:rsidRPr="003813BC" w:rsidRDefault="003813BC" w:rsidP="003813BC">
      <w:pPr>
        <w:pStyle w:val="ListParagraph"/>
        <w:numPr>
          <w:ilvl w:val="0"/>
          <w:numId w:val="15"/>
        </w:numPr>
        <w:jc w:val="both"/>
        <w:rPr>
          <w:sz w:val="26"/>
          <w:szCs w:val="26"/>
          <w:lang w:val="en-GB"/>
        </w:rPr>
      </w:pPr>
      <w:r w:rsidRPr="003813BC">
        <w:rPr>
          <w:sz w:val="26"/>
          <w:szCs w:val="26"/>
          <w:lang w:val="en-GB"/>
        </w:rPr>
        <w:t>How best can we manage the resources of the parish?</w:t>
      </w:r>
    </w:p>
    <w:sectPr w:rsidR="00A425F5" w:rsidRPr="0038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CA1"/>
    <w:multiLevelType w:val="hybridMultilevel"/>
    <w:tmpl w:val="130E46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5640704"/>
    <w:multiLevelType w:val="hybridMultilevel"/>
    <w:tmpl w:val="B866D12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E797B0B"/>
    <w:multiLevelType w:val="hybridMultilevel"/>
    <w:tmpl w:val="5656B57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26CF0765"/>
    <w:multiLevelType w:val="hybridMultilevel"/>
    <w:tmpl w:val="9708746E"/>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D85117C"/>
    <w:multiLevelType w:val="hybridMultilevel"/>
    <w:tmpl w:val="B3D222A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C5843D3"/>
    <w:multiLevelType w:val="hybridMultilevel"/>
    <w:tmpl w:val="7DBC17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3CF23E89"/>
    <w:multiLevelType w:val="hybridMultilevel"/>
    <w:tmpl w:val="8668B85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49F3B38"/>
    <w:multiLevelType w:val="hybridMultilevel"/>
    <w:tmpl w:val="2DCE82C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4EE5737C"/>
    <w:multiLevelType w:val="hybridMultilevel"/>
    <w:tmpl w:val="10A4C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0D35E0"/>
    <w:multiLevelType w:val="hybridMultilevel"/>
    <w:tmpl w:val="BB1CAB8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5BD82BC9"/>
    <w:multiLevelType w:val="hybridMultilevel"/>
    <w:tmpl w:val="FB8E36D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0974179"/>
    <w:multiLevelType w:val="hybridMultilevel"/>
    <w:tmpl w:val="EB189F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649273DE"/>
    <w:multiLevelType w:val="hybridMultilevel"/>
    <w:tmpl w:val="A6D01F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F5150B6"/>
    <w:multiLevelType w:val="hybridMultilevel"/>
    <w:tmpl w:val="29CCC78C"/>
    <w:lvl w:ilvl="0" w:tplc="1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9D9573B"/>
    <w:multiLevelType w:val="hybridMultilevel"/>
    <w:tmpl w:val="50FE728E"/>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7"/>
  </w:num>
  <w:num w:numId="5">
    <w:abstractNumId w:val="4"/>
  </w:num>
  <w:num w:numId="6">
    <w:abstractNumId w:val="3"/>
  </w:num>
  <w:num w:numId="7">
    <w:abstractNumId w:val="6"/>
  </w:num>
  <w:num w:numId="8">
    <w:abstractNumId w:val="10"/>
  </w:num>
  <w:num w:numId="9">
    <w:abstractNumId w:val="5"/>
  </w:num>
  <w:num w:numId="10">
    <w:abstractNumId w:val="12"/>
  </w:num>
  <w:num w:numId="11">
    <w:abstractNumId w:val="0"/>
  </w:num>
  <w:num w:numId="12">
    <w:abstractNumId w:val="11"/>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32"/>
    <w:rsid w:val="000F291D"/>
    <w:rsid w:val="00311511"/>
    <w:rsid w:val="003813BC"/>
    <w:rsid w:val="00403B6E"/>
    <w:rsid w:val="009A3FC1"/>
    <w:rsid w:val="00A130E4"/>
    <w:rsid w:val="00A425F5"/>
    <w:rsid w:val="00F93E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4AD70-DDE7-4062-9A7A-9938DB9F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Godley</dc:creator>
  <cp:keywords/>
  <dc:description/>
  <cp:lastModifiedBy>Gerard Godley</cp:lastModifiedBy>
  <cp:revision>5</cp:revision>
  <dcterms:created xsi:type="dcterms:W3CDTF">2015-03-23T12:58:00Z</dcterms:created>
  <dcterms:modified xsi:type="dcterms:W3CDTF">2015-03-23T14:41:00Z</dcterms:modified>
</cp:coreProperties>
</file>